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342" w:rsidRPr="00804342" w:rsidRDefault="00804342" w:rsidP="00804342">
      <w:pPr>
        <w:rPr>
          <w:rFonts w:ascii="Calibri" w:hAnsi="Calibri" w:cs="Calibri"/>
          <w:b/>
          <w:color w:val="5B9BD5" w:themeColor="accent1"/>
          <w:sz w:val="28"/>
        </w:rPr>
      </w:pPr>
      <w:r w:rsidRPr="00804342">
        <w:rPr>
          <w:rFonts w:ascii="Calibri" w:hAnsi="Calibri" w:cs="Calibri"/>
          <w:b/>
          <w:color w:val="5B9BD5" w:themeColor="accent1"/>
          <w:sz w:val="28"/>
        </w:rPr>
        <w:t>Elementi ocjenjivanja</w:t>
      </w:r>
    </w:p>
    <w:p w:rsidR="00776139" w:rsidRPr="00804342" w:rsidRDefault="00776139" w:rsidP="00776139">
      <w:pPr>
        <w:pStyle w:val="StandardWeb"/>
        <w:numPr>
          <w:ilvl w:val="0"/>
          <w:numId w:val="1"/>
        </w:numPr>
        <w:spacing w:beforeAutospacing="0" w:afterAutospacing="0"/>
        <w:rPr>
          <w:rFonts w:ascii="Calibri" w:hAnsi="Calibri" w:cs="Calibri"/>
          <w:color w:val="0070C0"/>
          <w:sz w:val="22"/>
          <w:szCs w:val="22"/>
        </w:rPr>
      </w:pPr>
      <w:r w:rsidRPr="00804342">
        <w:rPr>
          <w:rFonts w:ascii="Calibri" w:hAnsi="Calibri" w:cs="Calibri"/>
          <w:color w:val="5B9BD5" w:themeColor="accent1"/>
          <w:sz w:val="22"/>
          <w:szCs w:val="22"/>
        </w:rPr>
        <w:t>Usvojenost nastavnog sadržaja (znanje i razumijevanje)</w:t>
      </w:r>
    </w:p>
    <w:p w:rsidR="00776139" w:rsidRDefault="00776139" w:rsidP="00776139">
      <w:pPr>
        <w:pStyle w:val="Standard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Obuhvaća postignuća u kognitivnoj ili spoznajnoj domeni razvoja. U sklopu ove sastavnice vrednuje se poznavanje temeljnih pojmova i stručnog nazivlja, razumijevanje pojava i procesa, objašnjavanje međuodnosa i uzročno-posljedičnih veza. Podrazumijeva prosudbe o znanju i razumijevanju činjenica, pojmova, koncepta i postupaka u kemiji. Oblik provjere učeničkih postignuća unutar ovog elementa može biti pisani i usmeni odgovor. Usmeno provjeravanje može se provoditi na svakom nastavnom satu, bez obaveze najave (sukladno s postojećim zakonskim odredbama), dok se pisani ispit najavljuje sukladno zakonskim odredbama. Prigodom uvodnog ponavljanja prethodno obrađenih sadržaja moguće je ocijeniti dio učenika. </w:t>
      </w:r>
    </w:p>
    <w:p w:rsidR="00776139" w:rsidRPr="00776139" w:rsidRDefault="00776139" w:rsidP="00776139">
      <w:pPr>
        <w:pStyle w:val="StandardWeb"/>
        <w:spacing w:beforeAutospacing="0" w:afterAutospacing="0"/>
        <w:rPr>
          <w:rFonts w:ascii="Calibri" w:hAnsi="Calibri" w:cs="Calibri"/>
          <w:color w:val="0070C0"/>
          <w:sz w:val="28"/>
          <w:szCs w:val="28"/>
        </w:rPr>
      </w:pPr>
    </w:p>
    <w:p w:rsidR="00776139" w:rsidRPr="00804342" w:rsidRDefault="00776139" w:rsidP="00776139">
      <w:pPr>
        <w:pStyle w:val="StandardWeb"/>
        <w:spacing w:beforeAutospacing="0" w:afterAutospacing="0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804342">
        <w:rPr>
          <w:rFonts w:ascii="Calibri" w:hAnsi="Calibri" w:cs="Calibri"/>
          <w:color w:val="5B9BD5" w:themeColor="accent1"/>
          <w:sz w:val="22"/>
          <w:szCs w:val="22"/>
        </w:rPr>
        <w:t>Prirodoznanstvene kompetencije (računski i problemski zadaci, seminarski i projektni radovi, školski i domaći rad)</w:t>
      </w:r>
    </w:p>
    <w:p w:rsidR="00776139" w:rsidRDefault="00776139" w:rsidP="00776139">
      <w:pPr>
        <w:pStyle w:val="Standard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Podrazumijeva sposobnost primjene stečenog znanja u rješavanju konkretnih problemskih situacija, npr. povezivanju rezultata pokusa s konceptualnim spoznajama, primjeni matematičkih vještina i uočavanju zakonitosti uopćavanjem podataka i sl. U ovoj se sastavnici ocjenjuje učenikova sposobnost i vještina prikazivanja dostupnih podataka o nekoj pojavi ili procesu na znanstveni način te razvrstavanja u glavne kategorije, raspravljanja problema (pojave) s različitih motrišta, smislenog raščlanjivanja problema (tabelarni prikaz, grafikon) i prikazivanja međuodnosa. </w:t>
      </w:r>
    </w:p>
    <w:p w:rsidR="00776139" w:rsidRDefault="00776139" w:rsidP="00776139">
      <w:pPr>
        <w:pStyle w:val="Standard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Prevladavajući oblik provjere učeničkih postignuća unutar ovog elementa ocjenjivanja je pisana zadaća. Uz ovaj oblik provjere, moguće je procijeniti primjenu znanja kroz seminarske i projektne radove, eseje, razgovorom i pomoću aktivnosti tijekom nastavnog procesa, rješavanju domaćih radova, samostalne praktične radove, prikaze istraživanja, prikaze zaključaka rasprava, različite prezentacije, referate, plakate, seminarske radove, križaljke, konceptualne mape. Prilikom vrednovanja grupnog uratka u ovoj se sastavnici može ocijeniti učenikov individualni doprinos radu grupe.</w:t>
      </w:r>
    </w:p>
    <w:p w:rsidR="00776139" w:rsidRPr="00776139" w:rsidRDefault="00776139" w:rsidP="00776139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776139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Ocjenjivanje učeničkih postignuća</w:t>
      </w:r>
      <w:r w:rsidR="006D3803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 xml:space="preserve"> po elementima ocjenjivanja</w:t>
      </w:r>
    </w:p>
    <w:p w:rsidR="00776139" w:rsidRPr="00776139" w:rsidRDefault="00776139" w:rsidP="00776139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776139">
        <w:rPr>
          <w:rFonts w:ascii="Calibri" w:eastAsia="Times New Roman" w:hAnsi="Calibri" w:cs="Calibri"/>
          <w:lang w:eastAsia="hr-HR"/>
        </w:rPr>
        <w:t>Tablica 1: Vrednovanje sadržaja i prirodoslovnog pristupa</w:t>
      </w:r>
    </w:p>
    <w:tbl>
      <w:tblPr>
        <w:tblW w:w="962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657"/>
        <w:gridCol w:w="1628"/>
        <w:gridCol w:w="1628"/>
        <w:gridCol w:w="1628"/>
        <w:gridCol w:w="1628"/>
      </w:tblGrid>
      <w:tr w:rsidR="00776139" w:rsidRPr="00776139" w:rsidTr="00776139">
        <w:tc>
          <w:tcPr>
            <w:tcW w:w="14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b/>
                <w:bCs/>
                <w:lang w:eastAsia="hr-HR"/>
              </w:rPr>
              <w:t>RAZINE USVOJENOSTI</w:t>
            </w:r>
          </w:p>
        </w:tc>
        <w:tc>
          <w:tcPr>
            <w:tcW w:w="16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1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1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1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776139" w:rsidRPr="00776139" w:rsidTr="00776139">
        <w:tc>
          <w:tcPr>
            <w:tcW w:w="14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ELEMENTI  OCJENJIVANJA</w:t>
            </w:r>
          </w:p>
        </w:tc>
        <w:tc>
          <w:tcPr>
            <w:tcW w:w="16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 xml:space="preserve">USVOJENOST NASTAVNIH SADRŽAJA </w:t>
            </w:r>
          </w:p>
        </w:tc>
        <w:tc>
          <w:tcPr>
            <w:tcW w:w="1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Učenik djelomično poznaje osnovne pojmove, zakone i jedinice. Učenik  griješi, ali uz pomoć nastavnika dođe do ispravnog odgovora.</w:t>
            </w:r>
          </w:p>
        </w:tc>
        <w:tc>
          <w:tcPr>
            <w:tcW w:w="1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Učenik poznaje sve pojmove, zakone i jedinice.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Sadržaje je usvojio u većoj mjeri bez pojedinosti, ne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primjenjuje stečeno znanje na samostalnim primjerima ili u novim situacijama.</w:t>
            </w:r>
          </w:p>
        </w:tc>
        <w:tc>
          <w:tcPr>
            <w:tcW w:w="1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Učenik razumije pojave, zakone i teorije i obrazlaže uzročno-posljedične veze uz povremenu pomoć nastavnika.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Učenik navodi svoje primjere iz svakodnevnog života.</w:t>
            </w:r>
          </w:p>
        </w:tc>
        <w:tc>
          <w:tcPr>
            <w:tcW w:w="1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Učenik potpuno samostalno interpretira pojave, zakone i teorije i obrazlaže uzročno-posljedične veze, te primjenjuje sadržaje u novim (vlastitim) primjerima iz situacijama ili novim problemima.</w:t>
            </w:r>
          </w:p>
        </w:tc>
      </w:tr>
      <w:tr w:rsidR="00776139" w:rsidRPr="00776139" w:rsidTr="00776139">
        <w:tc>
          <w:tcPr>
            <w:tcW w:w="14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6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PRIRODOSLOVNI  PRISTUP</w:t>
            </w:r>
          </w:p>
        </w:tc>
        <w:tc>
          <w:tcPr>
            <w:tcW w:w="1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Rješava jednostavne šablonske zadatke izravnim uvrštavanjem veličina u formulu uz ne uvijek cjelovit postupak.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Ne povezuje rezultate i zaključke pokusa ili dobivenih podataka s konceptualnim spoznajama.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.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Učenik rijetko izrađuje domaće i školske zadaće, nepotpuno i s greškama, ne uključuje u rasprave, kasni s izradom samostalnog praktičnog rada, prezentacije ili plakati i seminarski radovi su oskudni i neprikladni.</w:t>
            </w:r>
          </w:p>
        </w:tc>
        <w:tc>
          <w:tcPr>
            <w:tcW w:w="1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Rješava jednostavne i šablonske zadatke uz cjelovit postupak.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Ne povezuje rezultate i zaključke pokusa ili dobivenih podataka s konceptualnim spoznajama.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Učenik uglavnom izrađuje domaće i školske zadaće, ali su često nepotpune ili s greškama, ponekad se uključuje u raspravu, samostalne praktične radove izrađuje na vrijeme, ali površno, prezentacije ili plakati i seminarski radovi su također načinjeni površno.</w:t>
            </w:r>
          </w:p>
        </w:tc>
        <w:tc>
          <w:tcPr>
            <w:tcW w:w="1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Rješava složenije zadatke ili uz pomoć nastavnika ili bez cjelovitog  postupka.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Djelomično povezuje rezultate i zaključke pokusa ili dobivenih podataka s konceptualnim spoznajama.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Učenik redovito izrađuje domaće i školske zadaće, pri čemu ponekad griješi, u raspravama ponekad navodi pogrešnu argumentaciju ili zaključak, samostalne praktične radove izrađuje korektno, prezentacije i seminarski radovi su pregledni, točni i uočava se uloženi trud – međutim upute nisu poštovane do kraja ili se mogu uočiti nepreciznosti u pokrivanju zadatka (teme) ili izražavanju.</w:t>
            </w:r>
          </w:p>
        </w:tc>
        <w:tc>
          <w:tcPr>
            <w:tcW w:w="1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Samostalno, točno i cjelovito rješava nove problemske situacije ili konceptualne zadatke.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Stečeno znanje primjenjuje u svim situacijama. Sistematično i logično analizira podatke. Povezuje rezultate i zaključke pokusa ili dobivenih podataka s konceptualnim spoznajama.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Učenik redovito i točno izrađuje domaće i školske zadaće,  argumentirano raspravlja i točno zaključuje, samostalne praktične radove izrađuje korektno, na vrijeme, prezentacije ili plakati i seminarski radovi su pregledni, točni i kreativni.</w:t>
            </w:r>
          </w:p>
        </w:tc>
      </w:tr>
    </w:tbl>
    <w:p w:rsidR="00776139" w:rsidRDefault="00776139"/>
    <w:p w:rsidR="00776139" w:rsidRPr="00776139" w:rsidRDefault="00776139" w:rsidP="00776139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776139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 xml:space="preserve">Ocjenjivanje eseja, seminarskih radova, prezentacija </w:t>
      </w:r>
    </w:p>
    <w:p w:rsidR="00776139" w:rsidRPr="00776139" w:rsidRDefault="00776139" w:rsidP="00776139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776139">
        <w:rPr>
          <w:rFonts w:ascii="Calibri" w:eastAsia="Times New Roman" w:hAnsi="Calibri" w:cs="Calibri"/>
          <w:lang w:eastAsia="hr-HR"/>
        </w:rPr>
        <w:t>U vrednovanju praktičnih radova ili izlaganja, prezentacija, plakata i sl. koriste se kontrolne liste ili rubrike s razrađenim kriterijima.</w:t>
      </w:r>
    </w:p>
    <w:p w:rsidR="00776139" w:rsidRPr="00776139" w:rsidRDefault="00776139" w:rsidP="00776139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776139">
        <w:rPr>
          <w:rFonts w:ascii="Calibri" w:eastAsia="Times New Roman" w:hAnsi="Calibri" w:cs="Calibri"/>
          <w:lang w:eastAsia="hr-HR"/>
        </w:rPr>
        <w:t>Tablica 2:  Vrednovanje napisanog izvješća po elementima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972"/>
        <w:gridCol w:w="1834"/>
        <w:gridCol w:w="1717"/>
        <w:gridCol w:w="1796"/>
      </w:tblGrid>
      <w:tr w:rsidR="00776139" w:rsidRPr="00776139" w:rsidTr="00776139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b/>
                <w:bCs/>
                <w:lang w:eastAsia="hr-HR"/>
              </w:rPr>
              <w:t>ELEMENTI I RAZINA USVOJENOSTI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2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2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776139" w:rsidRPr="00776139" w:rsidTr="00776139">
        <w:tc>
          <w:tcPr>
            <w:tcW w:w="1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STRUKTURIRANJE SADRŽAJA</w:t>
            </w:r>
          </w:p>
        </w:tc>
        <w:tc>
          <w:tcPr>
            <w:tcW w:w="2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 xml:space="preserve">Sadržaj ne odgovara temi. 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Nisu korišteni nikakvi primjeri.</w:t>
            </w:r>
          </w:p>
        </w:tc>
        <w:tc>
          <w:tcPr>
            <w:tcW w:w="2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 xml:space="preserve">Tema nije dobro prikazana. 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Sadržaj je nedovoljno objedinjen i nisu korišteni precizni primjeri ili uopće nema primjera</w:t>
            </w:r>
          </w:p>
        </w:tc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Tema je u potpunosti prikazana, ali nisu odabrani precizni primjeri.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Sadržaj je sistematičan, ali preopširan.</w:t>
            </w:r>
          </w:p>
        </w:tc>
        <w:tc>
          <w:tcPr>
            <w:tcW w:w="2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Tema je u potpunosti prikazana, uz povezivanje i dodavanje dobro odabranih primjera.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Sadržaj je sistematičan.</w:t>
            </w:r>
          </w:p>
        </w:tc>
      </w:tr>
      <w:tr w:rsidR="00776139" w:rsidRPr="00776139" w:rsidTr="00776139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TOČNOST PODATAKA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Postoje bitne pogreške u podatcima.</w:t>
            </w:r>
          </w:p>
        </w:tc>
        <w:tc>
          <w:tcPr>
            <w:tcW w:w="2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Postoje manje pogreške u podacima.</w:t>
            </w:r>
          </w:p>
        </w:tc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Svi podaci su točni, ali su na nekim mjestima neprikladno odabrani.</w:t>
            </w:r>
          </w:p>
        </w:tc>
        <w:tc>
          <w:tcPr>
            <w:tcW w:w="2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Svi podaci su točni, jasno prikazani i prikladno odabrani.</w:t>
            </w:r>
          </w:p>
        </w:tc>
      </w:tr>
      <w:tr w:rsidR="00776139" w:rsidRPr="00776139" w:rsidTr="00776139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PRIMJENA (IZLAGANJE)</w:t>
            </w:r>
          </w:p>
        </w:tc>
        <w:tc>
          <w:tcPr>
            <w:tcW w:w="2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Sadržaje slabo povezuje i izlaže nesigurno, potrebna je pomoć pri izlaganju.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 xml:space="preserve">Sadržaje  djelomično povezuje i rijetko primjenjuje. 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Nije samostalan prilikom izlaganja.</w:t>
            </w:r>
          </w:p>
        </w:tc>
        <w:tc>
          <w:tcPr>
            <w:tcW w:w="24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Sadržaje  povezuje i povremeno primjenjuje.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 xml:space="preserve"> Izlaganje je samostalno i povezano.</w:t>
            </w:r>
          </w:p>
        </w:tc>
        <w:tc>
          <w:tcPr>
            <w:tcW w:w="2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 xml:space="preserve">Sadržaje  u potpunosti povezuje i spretno primjenjuje. 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776139" w:rsidRPr="00776139" w:rsidRDefault="00776139" w:rsidP="0077613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76139">
              <w:rPr>
                <w:rFonts w:ascii="Calibri" w:eastAsia="Times New Roman" w:hAnsi="Calibri" w:cs="Calibri"/>
                <w:lang w:eastAsia="hr-HR"/>
              </w:rPr>
              <w:t>Izlaže samostalno, točno i jasno.</w:t>
            </w:r>
          </w:p>
        </w:tc>
      </w:tr>
    </w:tbl>
    <w:p w:rsidR="00776139" w:rsidRDefault="00776139"/>
    <w:p w:rsidR="00776139" w:rsidRDefault="00776139"/>
    <w:p w:rsidR="00776139" w:rsidRDefault="00776139"/>
    <w:p w:rsidR="00776139" w:rsidRDefault="00776139"/>
    <w:p w:rsidR="00776139" w:rsidRDefault="00776139"/>
    <w:p w:rsidR="00776139" w:rsidRDefault="00776139"/>
    <w:p w:rsidR="003C4458" w:rsidRPr="003C4458" w:rsidRDefault="003C4458" w:rsidP="003C4458">
      <w:pPr>
        <w:spacing w:before="100" w:after="100" w:line="240" w:lineRule="auto"/>
        <w:rPr>
          <w:rFonts w:ascii="Calibri" w:eastAsia="Times New Roman" w:hAnsi="Calibri" w:cs="Calibri"/>
          <w:bCs/>
          <w:color w:val="5B9BD5" w:themeColor="accent1"/>
          <w:sz w:val="28"/>
          <w:lang w:val="en-US" w:eastAsia="hr-HR"/>
        </w:rPr>
      </w:pPr>
      <w:r w:rsidRPr="00776139">
        <w:rPr>
          <w:rFonts w:ascii="Calibri" w:eastAsia="Times New Roman" w:hAnsi="Calibri" w:cs="Calibri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241546D" wp14:editId="5F50B5E8">
            <wp:simplePos x="0" y="0"/>
            <wp:positionH relativeFrom="page">
              <wp:posOffset>431099</wp:posOffset>
            </wp:positionH>
            <wp:positionV relativeFrom="paragraph">
              <wp:posOffset>401105</wp:posOffset>
            </wp:positionV>
            <wp:extent cx="6810375" cy="5391150"/>
            <wp:effectExtent l="0" t="0" r="9525" b="0"/>
            <wp:wrapSquare wrapText="bothSides"/>
            <wp:docPr id="1" name="Slika 1" descr="Strojno generirani zamjenski tekst: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ojno generirani zamjenski tekst: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139" w:rsidRPr="00776139">
        <w:rPr>
          <w:rFonts w:ascii="Calibri" w:eastAsia="Times New Roman" w:hAnsi="Calibri" w:cs="Calibri"/>
          <w:bCs/>
          <w:color w:val="5B9BD5" w:themeColor="accent1"/>
          <w:sz w:val="28"/>
          <w:lang w:val="en-US" w:eastAsia="hr-HR"/>
        </w:rPr>
        <w:t>Ocjenjivanje i kriteriji za vrednovanje učeničkog pokusa</w:t>
      </w:r>
    </w:p>
    <w:tbl>
      <w:tblPr>
        <w:tblStyle w:val="Reetkatablice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2835"/>
        <w:gridCol w:w="2835"/>
        <w:gridCol w:w="2835"/>
      </w:tblGrid>
      <w:tr w:rsidR="001E49BF" w:rsidTr="00EE700B">
        <w:tc>
          <w:tcPr>
            <w:tcW w:w="1702" w:type="dxa"/>
            <w:shd w:val="clear" w:color="auto" w:fill="BDD6EE" w:themeFill="accent1" w:themeFillTint="66"/>
          </w:tcPr>
          <w:p w:rsidR="0056488A" w:rsidRPr="0056488A" w:rsidRDefault="0056488A" w:rsidP="00693E1C">
            <w:pPr>
              <w:rPr>
                <w:rFonts w:ascii="Calibri" w:eastAsia="Times New Roman" w:hAnsi="Calibri" w:cs="Calibri"/>
                <w:caps/>
                <w:lang w:eastAsia="hr-HR"/>
              </w:rPr>
            </w:pPr>
            <w:r w:rsidRPr="0056488A">
              <w:rPr>
                <w:rFonts w:ascii="Calibri" w:eastAsia="Times New Roman" w:hAnsi="Calibri" w:cs="Calibri"/>
                <w:b/>
                <w:bCs/>
                <w:caps/>
                <w:lang w:eastAsia="hr-HR"/>
              </w:rPr>
              <w:t>Zaključak</w:t>
            </w:r>
          </w:p>
        </w:tc>
        <w:tc>
          <w:tcPr>
            <w:tcW w:w="2835" w:type="dxa"/>
          </w:tcPr>
          <w:p w:rsidR="0056488A" w:rsidRDefault="0056488A" w:rsidP="00693E1C">
            <w:pPr>
              <w:rPr>
                <w:rFonts w:ascii="Calibri" w:eastAsia="Times New Roman" w:hAnsi="Calibri" w:cs="Calibri"/>
                <w:lang w:eastAsia="hr-HR"/>
              </w:rPr>
            </w:pPr>
            <w:r w:rsidRPr="0056488A">
              <w:rPr>
                <w:rFonts w:ascii="Calibri" w:eastAsia="Times New Roman" w:hAnsi="Calibri" w:cs="Calibri"/>
                <w:lang w:eastAsia="hr-HR"/>
              </w:rPr>
              <w:t>Ispravan zaključak na temelju točne interpretacije rezultata uz teorijsko objašnjenje i ponekad podatke iz literature</w:t>
            </w:r>
          </w:p>
        </w:tc>
        <w:tc>
          <w:tcPr>
            <w:tcW w:w="2835" w:type="dxa"/>
          </w:tcPr>
          <w:p w:rsidR="0056488A" w:rsidRDefault="0056488A" w:rsidP="00693E1C">
            <w:pPr>
              <w:rPr>
                <w:rFonts w:ascii="Calibri" w:eastAsia="Times New Roman" w:hAnsi="Calibri" w:cs="Calibri"/>
                <w:lang w:eastAsia="hr-HR"/>
              </w:rPr>
            </w:pPr>
            <w:r w:rsidRPr="0056488A">
              <w:rPr>
                <w:rFonts w:ascii="Calibri" w:eastAsia="Times New Roman" w:hAnsi="Calibri" w:cs="Calibri"/>
                <w:lang w:eastAsia="hr-HR"/>
              </w:rPr>
              <w:t>Zaključak je samo djelomice valjan ili napisan ili nema teorijsko objašnjenja</w:t>
            </w:r>
          </w:p>
        </w:tc>
        <w:tc>
          <w:tcPr>
            <w:tcW w:w="2835" w:type="dxa"/>
          </w:tcPr>
          <w:p w:rsidR="0056488A" w:rsidRDefault="0056488A" w:rsidP="00693E1C">
            <w:pPr>
              <w:rPr>
                <w:rFonts w:ascii="Calibri" w:eastAsia="Times New Roman" w:hAnsi="Calibri" w:cs="Calibri"/>
                <w:lang w:eastAsia="hr-HR"/>
              </w:rPr>
            </w:pPr>
            <w:r w:rsidRPr="0056488A">
              <w:rPr>
                <w:rFonts w:ascii="Calibri" w:eastAsia="Times New Roman" w:hAnsi="Calibri" w:cs="Calibri"/>
                <w:lang w:eastAsia="hr-HR"/>
              </w:rPr>
              <w:t>Zaključak krivo tumači rezultate ili ga nema</w:t>
            </w:r>
          </w:p>
        </w:tc>
      </w:tr>
    </w:tbl>
    <w:p w:rsidR="00776139" w:rsidRPr="00776139" w:rsidRDefault="0056488A" w:rsidP="0077613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776139">
        <w:rPr>
          <w:rFonts w:ascii="Calibri" w:eastAsia="Times New Roman" w:hAnsi="Calibri" w:cs="Calibri"/>
          <w:noProof/>
          <w:lang w:eastAsia="hr-HR"/>
        </w:rPr>
        <w:t xml:space="preserve"> </w:t>
      </w:r>
    </w:p>
    <w:p w:rsidR="00776139" w:rsidRDefault="00776139"/>
    <w:sectPr w:rsidR="0077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6D19"/>
    <w:multiLevelType w:val="hybridMultilevel"/>
    <w:tmpl w:val="61CEAF6E"/>
    <w:lvl w:ilvl="0" w:tplc="8CFE9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E1A"/>
    <w:multiLevelType w:val="multilevel"/>
    <w:tmpl w:val="F45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4E608E"/>
    <w:multiLevelType w:val="multilevel"/>
    <w:tmpl w:val="CAC8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6E2587"/>
    <w:multiLevelType w:val="multilevel"/>
    <w:tmpl w:val="E89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DF7A82"/>
    <w:multiLevelType w:val="multilevel"/>
    <w:tmpl w:val="286E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9C6178"/>
    <w:multiLevelType w:val="multilevel"/>
    <w:tmpl w:val="F160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43E91"/>
    <w:multiLevelType w:val="multilevel"/>
    <w:tmpl w:val="0CF8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E04F26"/>
    <w:multiLevelType w:val="multilevel"/>
    <w:tmpl w:val="4AB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5B6306"/>
    <w:multiLevelType w:val="multilevel"/>
    <w:tmpl w:val="33E6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26710E"/>
    <w:multiLevelType w:val="multilevel"/>
    <w:tmpl w:val="0B6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39"/>
    <w:rsid w:val="00156A23"/>
    <w:rsid w:val="001E49BF"/>
    <w:rsid w:val="003C4458"/>
    <w:rsid w:val="0056488A"/>
    <w:rsid w:val="005F084E"/>
    <w:rsid w:val="006D3803"/>
    <w:rsid w:val="00776139"/>
    <w:rsid w:val="00795005"/>
    <w:rsid w:val="00804342"/>
    <w:rsid w:val="00832871"/>
    <w:rsid w:val="00A86ACA"/>
    <w:rsid w:val="00BD6C52"/>
    <w:rsid w:val="00E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2B44-9385-4DD4-BB57-3DC18549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6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doroteapmf@gmail.com</dc:creator>
  <cp:keywords/>
  <dc:description/>
  <cp:lastModifiedBy>Dorotea Žvorc</cp:lastModifiedBy>
  <cp:revision>2</cp:revision>
  <dcterms:created xsi:type="dcterms:W3CDTF">2022-09-30T06:53:00Z</dcterms:created>
  <dcterms:modified xsi:type="dcterms:W3CDTF">2022-09-30T06:53:00Z</dcterms:modified>
</cp:coreProperties>
</file>